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CC56" w14:textId="309A6A0E" w:rsidR="00F7470D" w:rsidRDefault="00F7470D" w:rsidP="4B65F694">
      <w:pPr>
        <w:shd w:val="clear" w:color="auto" w:fill="FFFFFF" w:themeFill="background1"/>
        <w:spacing w:after="100" w:afterAutospacing="1" w:line="240" w:lineRule="auto"/>
        <w:jc w:val="center"/>
        <w:outlineLvl w:val="0"/>
        <w:rPr>
          <w:rFonts w:eastAsia="Times New Roman"/>
          <w:b/>
          <w:bCs/>
          <w:kern w:val="36"/>
          <w:sz w:val="32"/>
          <w:szCs w:val="32"/>
          <w:lang w:eastAsia="es-CL"/>
        </w:rPr>
      </w:pPr>
      <w:r>
        <w:rPr>
          <w:rFonts w:eastAsia="Times New Roman"/>
          <w:b/>
          <w:bCs/>
          <w:kern w:val="36"/>
          <w:sz w:val="32"/>
          <w:szCs w:val="32"/>
          <w:lang w:eastAsia="es-CL"/>
        </w:rPr>
        <w:t xml:space="preserve">Huasco: SMA ordena medidas a Termoeléctrica Guacolda por daños a especies marinas </w:t>
      </w:r>
    </w:p>
    <w:p w14:paraId="7281BBD9" w14:textId="6FEE7B68" w:rsidR="00A10A87" w:rsidRDefault="001B4F8B" w:rsidP="2A7EF7EE">
      <w:pPr>
        <w:shd w:val="clear" w:color="auto" w:fill="FFFFFF" w:themeFill="background1"/>
        <w:spacing w:after="300" w:line="240" w:lineRule="auto"/>
        <w:jc w:val="both"/>
        <w:rPr>
          <w:rFonts w:eastAsia="Times New Roman"/>
          <w:b/>
          <w:bCs/>
          <w:lang w:eastAsia="es-CL"/>
        </w:rPr>
      </w:pPr>
      <w:r>
        <w:rPr>
          <w:rFonts w:eastAsia="Times New Roman"/>
          <w:b/>
          <w:bCs/>
          <w:lang w:eastAsia="es-CL"/>
        </w:rPr>
        <w:t xml:space="preserve">En terreno se verificó la muerte de 105 aves de la especie Cormorán Guanay en la zona de aducción de agua para el complejo termoeléctrico, mientras que otras especies como un chungungo se encontraban en la misma zona, </w:t>
      </w:r>
      <w:r w:rsidR="00114CB5">
        <w:rPr>
          <w:rFonts w:eastAsia="Times New Roman"/>
          <w:b/>
          <w:bCs/>
          <w:lang w:eastAsia="es-CL"/>
        </w:rPr>
        <w:t>desorientadas,</w:t>
      </w:r>
      <w:r>
        <w:rPr>
          <w:rFonts w:eastAsia="Times New Roman"/>
          <w:b/>
          <w:bCs/>
          <w:lang w:eastAsia="es-CL"/>
        </w:rPr>
        <w:t xml:space="preserve"> pero lograron ser rescatadas por el SAG. Por ello, </w:t>
      </w:r>
      <w:r w:rsidR="00114CB5">
        <w:rPr>
          <w:rFonts w:eastAsia="Times New Roman"/>
          <w:b/>
          <w:bCs/>
          <w:lang w:eastAsia="es-CL"/>
        </w:rPr>
        <w:t xml:space="preserve">la SMA </w:t>
      </w:r>
      <w:r>
        <w:rPr>
          <w:rFonts w:eastAsia="Times New Roman"/>
          <w:b/>
          <w:bCs/>
          <w:lang w:eastAsia="es-CL"/>
        </w:rPr>
        <w:t>solicit</w:t>
      </w:r>
      <w:r w:rsidR="00114CB5">
        <w:rPr>
          <w:rFonts w:eastAsia="Times New Roman"/>
          <w:b/>
          <w:bCs/>
          <w:lang w:eastAsia="es-CL"/>
        </w:rPr>
        <w:t>ó</w:t>
      </w:r>
      <w:r>
        <w:rPr>
          <w:rFonts w:eastAsia="Times New Roman"/>
          <w:b/>
          <w:bCs/>
          <w:lang w:eastAsia="es-CL"/>
        </w:rPr>
        <w:t xml:space="preserve"> medidas de contingencia</w:t>
      </w:r>
      <w:r w:rsidR="00114CB5">
        <w:rPr>
          <w:rFonts w:eastAsia="Times New Roman"/>
          <w:b/>
          <w:bCs/>
          <w:lang w:eastAsia="es-CL"/>
        </w:rPr>
        <w:t>s</w:t>
      </w:r>
      <w:r>
        <w:rPr>
          <w:rFonts w:eastAsia="Times New Roman"/>
          <w:b/>
          <w:bCs/>
          <w:lang w:eastAsia="es-CL"/>
        </w:rPr>
        <w:t xml:space="preserve"> de corto y largo plazo, que eviten la muerte de especies en peligro o amenazadas.</w:t>
      </w:r>
    </w:p>
    <w:p w14:paraId="4AD3BA1A" w14:textId="2B014549" w:rsidR="009A4523" w:rsidRDefault="00114CB5" w:rsidP="2A7EF7EE">
      <w:pPr>
        <w:shd w:val="clear" w:color="auto" w:fill="FFFFFF" w:themeFill="background1"/>
        <w:spacing w:after="300" w:line="240" w:lineRule="auto"/>
        <w:jc w:val="both"/>
        <w:rPr>
          <w:rFonts w:eastAsia="Times New Roman"/>
          <w:lang w:eastAsia="es-CL"/>
        </w:rPr>
      </w:pPr>
      <w:r>
        <w:rPr>
          <w:rFonts w:eastAsia="Times New Roman"/>
          <w:b/>
          <w:bCs/>
          <w:lang w:eastAsia="es-CL"/>
        </w:rPr>
        <w:t>Huasco</w:t>
      </w:r>
      <w:r w:rsidR="2A7EF7EE" w:rsidRPr="2A7EF7EE">
        <w:rPr>
          <w:rFonts w:eastAsia="Times New Roman"/>
          <w:b/>
          <w:bCs/>
          <w:lang w:eastAsia="es-CL"/>
        </w:rPr>
        <w:t>, 08 de mayo de 2023.</w:t>
      </w:r>
      <w:r w:rsidR="2A7EF7EE" w:rsidRPr="2A7EF7EE">
        <w:rPr>
          <w:rFonts w:eastAsia="Times New Roman"/>
          <w:lang w:eastAsia="es-CL"/>
        </w:rPr>
        <w:t> La Superintendencia del Medio Ambiente (SMA)</w:t>
      </w:r>
      <w:r w:rsidR="00F7470D">
        <w:rPr>
          <w:rFonts w:eastAsia="Times New Roman"/>
          <w:lang w:eastAsia="es-CL"/>
        </w:rPr>
        <w:t xml:space="preserve"> ordenó Medidas Urgentes y Transitorias a Guacolda Energía SpA, titular del complejo termoeléctrico ubicado a 8 kilómetros al suroeste de Huasco, regulado por seis Resoluciones de Calificación Ambiental (RCA),</w:t>
      </w:r>
      <w:r w:rsidR="009A4523">
        <w:rPr>
          <w:rFonts w:eastAsia="Times New Roman"/>
          <w:lang w:eastAsia="es-CL"/>
        </w:rPr>
        <w:t xml:space="preserve"> las que buscan que se implemente rápidamente un plan de contingencia para evitar la muerte de animales marinos por su ingreso a los sistemas de aducción de la planta desaladora de la empresa.</w:t>
      </w:r>
    </w:p>
    <w:p w14:paraId="606B8647" w14:textId="75C21F10" w:rsidR="00F7470D" w:rsidRDefault="009A4523" w:rsidP="2A7EF7EE">
      <w:pPr>
        <w:shd w:val="clear" w:color="auto" w:fill="FFFFFF" w:themeFill="background1"/>
        <w:spacing w:after="300" w:line="240" w:lineRule="auto"/>
        <w:jc w:val="both"/>
        <w:rPr>
          <w:rFonts w:eastAsia="Times New Roman"/>
          <w:lang w:eastAsia="es-CL"/>
        </w:rPr>
      </w:pPr>
      <w:r>
        <w:rPr>
          <w:rFonts w:eastAsia="Times New Roman"/>
          <w:lang w:eastAsia="es-CL"/>
        </w:rPr>
        <w:t xml:space="preserve">Esto, debido a que el 7 de abril el Servicio Agrícola y Ganadero (SAG) de Atacama, acudió al proyecto verificando la muerte de 105 aves Cormorán Guanay —especie clasificada como “casi amenazada”—, cuyos cuerpos se encontraron en los pozos de aducción del proyecto. </w:t>
      </w:r>
      <w:r w:rsidR="00F05DA5">
        <w:rPr>
          <w:rFonts w:eastAsia="Times New Roman"/>
          <w:lang w:eastAsia="es-CL"/>
        </w:rPr>
        <w:t xml:space="preserve">Adicionalmente, </w:t>
      </w:r>
      <w:r>
        <w:rPr>
          <w:rFonts w:eastAsia="Times New Roman"/>
          <w:lang w:eastAsia="es-CL"/>
        </w:rPr>
        <w:t>se encontraron 15 ejemplares de la misma especie y un chungungo —</w:t>
      </w:r>
      <w:r w:rsidR="00F05DA5">
        <w:rPr>
          <w:rFonts w:eastAsia="Times New Roman"/>
          <w:lang w:eastAsia="es-CL"/>
        </w:rPr>
        <w:t>clasificada como</w:t>
      </w:r>
      <w:r>
        <w:rPr>
          <w:rFonts w:eastAsia="Times New Roman"/>
          <w:lang w:eastAsia="es-CL"/>
        </w:rPr>
        <w:t xml:space="preserve"> “en peligro</w:t>
      </w:r>
      <w:r w:rsidR="00F05DA5">
        <w:rPr>
          <w:rFonts w:eastAsia="Times New Roman"/>
          <w:lang w:eastAsia="es-CL"/>
        </w:rPr>
        <w:t>”</w:t>
      </w:r>
      <w:r>
        <w:rPr>
          <w:rFonts w:eastAsia="Times New Roman"/>
          <w:lang w:eastAsia="es-CL"/>
        </w:rPr>
        <w:t>—, todos en la misma zona, los cuales estaban desorientados y pudieron ser devueltos a su hábitat. Luego de análisis de laboratorio del SAG, se descartó que las aves tuvieran la patología Influenza Aviar, por lo que lo más plausible es que su muerte se debiera a succión de agua de mar que realiza la central termoeléctrica.</w:t>
      </w:r>
    </w:p>
    <w:p w14:paraId="2A96C30C" w14:textId="125DC861" w:rsidR="00D10822" w:rsidRDefault="009A4523" w:rsidP="2A7EF7EE">
      <w:pPr>
        <w:shd w:val="clear" w:color="auto" w:fill="FFFFFF" w:themeFill="background1"/>
        <w:spacing w:after="300" w:line="240" w:lineRule="auto"/>
        <w:jc w:val="both"/>
        <w:rPr>
          <w:rFonts w:eastAsia="Times New Roman"/>
          <w:lang w:eastAsia="es-CL"/>
        </w:rPr>
      </w:pPr>
      <w:r>
        <w:rPr>
          <w:rFonts w:eastAsia="Times New Roman"/>
          <w:lang w:eastAsia="es-CL"/>
        </w:rPr>
        <w:t xml:space="preserve">Luego de distintos análisis, y de la fiscalización en terreno de la Oficina Regional de la SMA al proyecto, se constató que en la evaluación ambiental de </w:t>
      </w:r>
      <w:r w:rsidR="00F05DA5">
        <w:rPr>
          <w:rFonts w:eastAsia="Times New Roman"/>
          <w:lang w:eastAsia="es-CL"/>
        </w:rPr>
        <w:t>este</w:t>
      </w:r>
      <w:r>
        <w:rPr>
          <w:rFonts w:eastAsia="Times New Roman"/>
          <w:lang w:eastAsia="es-CL"/>
        </w:rPr>
        <w:t xml:space="preserve"> no se proyectaron efectos en la avifauna. </w:t>
      </w:r>
      <w:r w:rsidR="00D10822">
        <w:rPr>
          <w:rFonts w:eastAsia="Times New Roman"/>
          <w:lang w:eastAsia="es-CL"/>
        </w:rPr>
        <w:t>Felipe Sánchez, jefe regional de la Superintendencia en Atacama, explica que “</w:t>
      </w:r>
      <w:r w:rsidRPr="009A4523">
        <w:rPr>
          <w:rFonts w:eastAsia="Times New Roman"/>
          <w:lang w:eastAsia="es-CL"/>
        </w:rPr>
        <w:t xml:space="preserve">efectos no previstos en la evaluación ambiental del proyecto, dieron origen a una situación que amenaza con dañar de gravedad al medio ambiente, fundamentando la dictación de medidas que gestionen de manera preventiva el riesgo </w:t>
      </w:r>
      <w:r w:rsidR="00D10822">
        <w:rPr>
          <w:rFonts w:eastAsia="Times New Roman"/>
          <w:lang w:eastAsia="es-CL"/>
        </w:rPr>
        <w:t>que existe con la operación de la termoeléctrica”.</w:t>
      </w:r>
    </w:p>
    <w:p w14:paraId="0BAE1FB8" w14:textId="4C7A7803" w:rsidR="00D10822" w:rsidRDefault="00D10822" w:rsidP="2A7EF7EE">
      <w:pPr>
        <w:shd w:val="clear" w:color="auto" w:fill="FFFFFF" w:themeFill="background1"/>
        <w:spacing w:after="300" w:line="240" w:lineRule="auto"/>
        <w:jc w:val="both"/>
        <w:rPr>
          <w:rFonts w:eastAsia="Times New Roman"/>
          <w:lang w:eastAsia="es-CL"/>
        </w:rPr>
      </w:pPr>
      <w:r>
        <w:rPr>
          <w:rFonts w:eastAsia="Times New Roman"/>
          <w:lang w:eastAsia="es-CL"/>
        </w:rPr>
        <w:t>Por ello se le solicitan a la empresa las siguientes medidas:</w:t>
      </w:r>
    </w:p>
    <w:p w14:paraId="2CA70DB7" w14:textId="6ACBC8C6" w:rsidR="00D10822" w:rsidRDefault="00D10822" w:rsidP="00D10822">
      <w:pPr>
        <w:pStyle w:val="Prrafodelista"/>
        <w:numPr>
          <w:ilvl w:val="0"/>
          <w:numId w:val="7"/>
        </w:numPr>
        <w:shd w:val="clear" w:color="auto" w:fill="FFFFFF" w:themeFill="background1"/>
        <w:spacing w:after="300" w:line="240" w:lineRule="auto"/>
        <w:jc w:val="both"/>
        <w:rPr>
          <w:rFonts w:eastAsia="Times New Roman"/>
          <w:lang w:eastAsia="es-CL"/>
        </w:rPr>
      </w:pPr>
      <w:r w:rsidRPr="001B4F8B">
        <w:rPr>
          <w:rFonts w:eastAsia="Times New Roman"/>
          <w:b/>
          <w:bCs/>
          <w:lang w:eastAsia="es-CL"/>
        </w:rPr>
        <w:t>Implementar un plan de contingencia para evitar la muerte de animales marinos por su ingreso a los sistemas de ad</w:t>
      </w:r>
      <w:r w:rsidRPr="00424EDF">
        <w:rPr>
          <w:rFonts w:eastAsia="Times New Roman"/>
          <w:b/>
          <w:bCs/>
          <w:lang w:eastAsia="es-CL"/>
        </w:rPr>
        <w:t>ucción</w:t>
      </w:r>
      <w:r w:rsidRPr="00D10822">
        <w:rPr>
          <w:rFonts w:eastAsia="Times New Roman"/>
          <w:lang w:eastAsia="es-CL"/>
        </w:rPr>
        <w:t>. Este plan deberá considerar medidas físicas de rápida instalación y/u operacionales de sencilla ejecución, de forma que puedan hacerse cargo en</w:t>
      </w:r>
      <w:r w:rsidR="00114CB5">
        <w:rPr>
          <w:rFonts w:eastAsia="Times New Roman"/>
          <w:lang w:eastAsia="es-CL"/>
        </w:rPr>
        <w:t xml:space="preserve"> </w:t>
      </w:r>
      <w:r w:rsidRPr="00D10822">
        <w:rPr>
          <w:rFonts w:eastAsia="Times New Roman"/>
          <w:lang w:eastAsia="es-CL"/>
        </w:rPr>
        <w:t xml:space="preserve">el corto plazo de que no ocurran más incidentes como los que se registraron en el proyecto. </w:t>
      </w:r>
    </w:p>
    <w:p w14:paraId="0B71F99C" w14:textId="77777777" w:rsidR="00541069" w:rsidRDefault="00541069" w:rsidP="00D10822">
      <w:pPr>
        <w:pStyle w:val="Prrafodelista"/>
        <w:shd w:val="clear" w:color="auto" w:fill="FFFFFF" w:themeFill="background1"/>
        <w:spacing w:after="300" w:line="240" w:lineRule="auto"/>
        <w:jc w:val="both"/>
        <w:rPr>
          <w:rFonts w:eastAsia="Times New Roman"/>
          <w:lang w:eastAsia="es-CL"/>
        </w:rPr>
      </w:pPr>
    </w:p>
    <w:p w14:paraId="0903686C" w14:textId="49423181" w:rsidR="00D10822" w:rsidRPr="00D10822" w:rsidRDefault="00D10822" w:rsidP="00D10822">
      <w:pPr>
        <w:pStyle w:val="Prrafodelista"/>
        <w:shd w:val="clear" w:color="auto" w:fill="FFFFFF" w:themeFill="background1"/>
        <w:spacing w:after="300" w:line="240" w:lineRule="auto"/>
        <w:jc w:val="both"/>
        <w:rPr>
          <w:rFonts w:eastAsia="Times New Roman"/>
          <w:lang w:eastAsia="es-CL"/>
        </w:rPr>
      </w:pPr>
      <w:r w:rsidRPr="00D10822">
        <w:rPr>
          <w:rFonts w:eastAsia="Times New Roman"/>
          <w:lang w:eastAsia="es-CL"/>
        </w:rPr>
        <w:t>El mismo deberá considerar, a lo menos, una revisión del estado de los barrotes instalados en los puntos de succión, y su refuerzo de ser necesario; un sistema de vigilancia y rescate constante</w:t>
      </w:r>
      <w:r w:rsidR="00EC1058">
        <w:rPr>
          <w:rFonts w:eastAsia="Times New Roman"/>
          <w:lang w:eastAsia="es-CL"/>
        </w:rPr>
        <w:t xml:space="preserve">, </w:t>
      </w:r>
      <w:r w:rsidRPr="00D10822">
        <w:rPr>
          <w:rFonts w:eastAsia="Times New Roman"/>
          <w:lang w:eastAsia="es-CL"/>
        </w:rPr>
        <w:t xml:space="preserve">de forma que apenas sea detectada la presencia de algún animal en su interior, el mismo pueda ser retirado acorde a los procedimientos que el SAG define para la materia; y una sección que se encargue del evento de fallecimiento de las especies que ingresen al </w:t>
      </w:r>
      <w:r w:rsidRPr="00D10822">
        <w:rPr>
          <w:rFonts w:eastAsia="Times New Roman"/>
          <w:lang w:eastAsia="es-CL"/>
        </w:rPr>
        <w:lastRenderedPageBreak/>
        <w:t>sistema de aducción, en el que se deberá considerar la realización de una necropsia para determinar las causas que llevaron a la muerte del espécimen en concreto.</w:t>
      </w:r>
    </w:p>
    <w:p w14:paraId="53E6BBD5" w14:textId="01F44092" w:rsidR="00EC1058" w:rsidRDefault="00D10822" w:rsidP="009A44AB">
      <w:pPr>
        <w:pStyle w:val="Prrafodelista"/>
        <w:numPr>
          <w:ilvl w:val="0"/>
          <w:numId w:val="7"/>
        </w:numPr>
        <w:pBdr>
          <w:top w:val="nil"/>
          <w:left w:val="nil"/>
          <w:bottom w:val="nil"/>
          <w:right w:val="nil"/>
          <w:between w:val="nil"/>
        </w:pBdr>
        <w:shd w:val="clear" w:color="auto" w:fill="FFFFFF" w:themeFill="background1"/>
        <w:tabs>
          <w:tab w:val="left" w:pos="4962"/>
        </w:tabs>
        <w:spacing w:after="0" w:line="276" w:lineRule="auto"/>
        <w:jc w:val="both"/>
        <w:rPr>
          <w:rFonts w:cstheme="minorHAnsi"/>
          <w:color w:val="000000"/>
        </w:rPr>
      </w:pPr>
      <w:r w:rsidRPr="00424EDF">
        <w:rPr>
          <w:rFonts w:cstheme="minorHAnsi"/>
          <w:b/>
          <w:bCs/>
          <w:color w:val="000000"/>
        </w:rPr>
        <w:t>Presentar un proyecto de medidas de control</w:t>
      </w:r>
      <w:r w:rsidR="001B4F8B" w:rsidRPr="00424EDF">
        <w:rPr>
          <w:rFonts w:cstheme="minorHAnsi"/>
          <w:b/>
          <w:bCs/>
          <w:color w:val="000000"/>
        </w:rPr>
        <w:t xml:space="preserve"> definitivo</w:t>
      </w:r>
      <w:r w:rsidRPr="00424EDF">
        <w:rPr>
          <w:rFonts w:cstheme="minorHAnsi"/>
          <w:b/>
          <w:bCs/>
          <w:color w:val="000000"/>
        </w:rPr>
        <w:t xml:space="preserve"> a ser implementadas para evitar el ingreso de especies a los sistemas de aducción</w:t>
      </w:r>
      <w:r w:rsidRPr="00EC1058">
        <w:rPr>
          <w:rFonts w:cstheme="minorHAnsi"/>
          <w:b/>
          <w:bCs/>
          <w:color w:val="000000"/>
          <w:u w:val="single"/>
        </w:rPr>
        <w:t>.</w:t>
      </w:r>
      <w:r w:rsidRPr="00EC1058">
        <w:rPr>
          <w:rFonts w:cstheme="minorHAnsi"/>
          <w:color w:val="000000"/>
        </w:rPr>
        <w:t xml:space="preserve"> </w:t>
      </w:r>
      <w:r w:rsidR="001B4F8B">
        <w:rPr>
          <w:rFonts w:cstheme="minorHAnsi"/>
          <w:color w:val="000000"/>
        </w:rPr>
        <w:t xml:space="preserve">Este deberá </w:t>
      </w:r>
      <w:r w:rsidRPr="00EC1058">
        <w:rPr>
          <w:rFonts w:cstheme="minorHAnsi"/>
          <w:color w:val="000000"/>
        </w:rPr>
        <w:t>considerar medidas físicas y operacionales de índol</w:t>
      </w:r>
      <w:r w:rsidR="00EC1058" w:rsidRPr="00EC1058">
        <w:rPr>
          <w:rFonts w:cstheme="minorHAnsi"/>
          <w:color w:val="000000"/>
        </w:rPr>
        <w:t>e</w:t>
      </w:r>
      <w:r w:rsidRPr="00EC1058">
        <w:rPr>
          <w:rFonts w:cstheme="minorHAnsi"/>
          <w:color w:val="000000"/>
        </w:rPr>
        <w:t xml:space="preserve"> más definitiva</w:t>
      </w:r>
      <w:r w:rsidR="001B4F8B">
        <w:rPr>
          <w:rFonts w:cstheme="minorHAnsi"/>
          <w:color w:val="000000"/>
        </w:rPr>
        <w:t xml:space="preserve"> para que en </w:t>
      </w:r>
      <w:r w:rsidRPr="00EC1058">
        <w:rPr>
          <w:rFonts w:cstheme="minorHAnsi"/>
          <w:color w:val="000000"/>
        </w:rPr>
        <w:t>el largo plazo de que no ocurran más incidentes como los que se registraron en el proyecto.</w:t>
      </w:r>
    </w:p>
    <w:p w14:paraId="6D13A560" w14:textId="599A735D" w:rsidR="00D10822" w:rsidRPr="00EC1058" w:rsidRDefault="00D10822" w:rsidP="009A44AB">
      <w:pPr>
        <w:pStyle w:val="Prrafodelista"/>
        <w:numPr>
          <w:ilvl w:val="0"/>
          <w:numId w:val="7"/>
        </w:numPr>
        <w:pBdr>
          <w:top w:val="nil"/>
          <w:left w:val="nil"/>
          <w:bottom w:val="nil"/>
          <w:right w:val="nil"/>
          <w:between w:val="nil"/>
        </w:pBdr>
        <w:shd w:val="clear" w:color="auto" w:fill="FFFFFF" w:themeFill="background1"/>
        <w:tabs>
          <w:tab w:val="left" w:pos="4962"/>
        </w:tabs>
        <w:spacing w:after="0" w:line="276" w:lineRule="auto"/>
        <w:jc w:val="both"/>
        <w:rPr>
          <w:rFonts w:cstheme="minorHAnsi"/>
          <w:color w:val="000000"/>
        </w:rPr>
      </w:pPr>
      <w:r w:rsidRPr="00424EDF">
        <w:rPr>
          <w:rFonts w:cstheme="minorHAnsi"/>
          <w:b/>
          <w:bCs/>
          <w:color w:val="000000"/>
        </w:rPr>
        <w:t xml:space="preserve">Realizar monitoreos de fauna comprometidos </w:t>
      </w:r>
      <w:r w:rsidR="00EC1058" w:rsidRPr="00424EDF">
        <w:rPr>
          <w:rFonts w:cstheme="minorHAnsi"/>
          <w:b/>
          <w:bCs/>
          <w:color w:val="000000"/>
        </w:rPr>
        <w:t>en</w:t>
      </w:r>
      <w:r w:rsidRPr="00424EDF">
        <w:rPr>
          <w:rFonts w:cstheme="minorHAnsi"/>
          <w:b/>
          <w:bCs/>
          <w:color w:val="000000"/>
        </w:rPr>
        <w:t xml:space="preserve"> la RCA 191/2010</w:t>
      </w:r>
      <w:r w:rsidRPr="001B4F8B">
        <w:rPr>
          <w:rFonts w:cstheme="minorHAnsi"/>
          <w:color w:val="000000"/>
        </w:rPr>
        <w:t>,</w:t>
      </w:r>
      <w:r w:rsidRPr="00EC1058">
        <w:rPr>
          <w:rFonts w:cstheme="minorHAnsi"/>
          <w:color w:val="000000"/>
        </w:rPr>
        <w:t xml:space="preserve"> detallando el catastro de especies censadas y su estado sanitario. </w:t>
      </w:r>
    </w:p>
    <w:p w14:paraId="482FCE8C" w14:textId="145AB110" w:rsidR="00D10822" w:rsidRPr="00D10822" w:rsidRDefault="00D10822" w:rsidP="00D10822">
      <w:pPr>
        <w:pStyle w:val="Prrafodelista"/>
        <w:numPr>
          <w:ilvl w:val="0"/>
          <w:numId w:val="7"/>
        </w:numPr>
        <w:shd w:val="clear" w:color="auto" w:fill="FFFFFF" w:themeFill="background1"/>
        <w:spacing w:after="300" w:line="240" w:lineRule="auto"/>
        <w:jc w:val="both"/>
        <w:rPr>
          <w:rFonts w:eastAsia="Times New Roman"/>
          <w:lang w:eastAsia="es-CL"/>
        </w:rPr>
      </w:pPr>
      <w:r w:rsidRPr="001B4F8B">
        <w:rPr>
          <w:rFonts w:eastAsia="Times New Roman"/>
          <w:b/>
          <w:bCs/>
          <w:lang w:eastAsia="es-CL"/>
        </w:rPr>
        <w:t>Requerimiento de información</w:t>
      </w:r>
      <w:r>
        <w:rPr>
          <w:rFonts w:eastAsia="Times New Roman"/>
          <w:lang w:eastAsia="es-CL"/>
        </w:rPr>
        <w:t xml:space="preserve">, </w:t>
      </w:r>
      <w:r w:rsidR="001B4F8B">
        <w:rPr>
          <w:rFonts w:eastAsia="Times New Roman"/>
          <w:lang w:eastAsia="es-CL"/>
        </w:rPr>
        <w:t xml:space="preserve">para la </w:t>
      </w:r>
      <w:r>
        <w:rPr>
          <w:rFonts w:eastAsia="Times New Roman"/>
          <w:lang w:eastAsia="es-CL"/>
        </w:rPr>
        <w:t>entreg</w:t>
      </w:r>
      <w:r w:rsidR="001B4F8B">
        <w:rPr>
          <w:rFonts w:eastAsia="Times New Roman"/>
          <w:lang w:eastAsia="es-CL"/>
        </w:rPr>
        <w:t>a de</w:t>
      </w:r>
      <w:r>
        <w:rPr>
          <w:rFonts w:eastAsia="Times New Roman"/>
          <w:lang w:eastAsia="es-CL"/>
        </w:rPr>
        <w:t xml:space="preserve"> los reportes de incidentes remitidos al SAG y los detalles completos de los hechos ocurridos en abril.</w:t>
      </w:r>
    </w:p>
    <w:p w14:paraId="13A8E2FF" w14:textId="394F8F49" w:rsidR="00A10A87" w:rsidRDefault="00D10822" w:rsidP="2A7EF7EE">
      <w:pPr>
        <w:shd w:val="clear" w:color="auto" w:fill="FFFFFF" w:themeFill="background1"/>
        <w:spacing w:after="300" w:line="240" w:lineRule="auto"/>
        <w:jc w:val="both"/>
        <w:rPr>
          <w:rFonts w:eastAsia="Times New Roman"/>
          <w:lang w:eastAsia="es-CL"/>
        </w:rPr>
      </w:pPr>
      <w:r>
        <w:rPr>
          <w:rFonts w:eastAsia="Times New Roman"/>
          <w:lang w:eastAsia="es-CL"/>
        </w:rPr>
        <w:t xml:space="preserve">Finalmente, cabe destacar que </w:t>
      </w:r>
      <w:r w:rsidR="0003484E" w:rsidRPr="0003484E">
        <w:rPr>
          <w:rFonts w:eastAsia="Times New Roman"/>
          <w:lang w:eastAsia="es-CL"/>
        </w:rPr>
        <w:t xml:space="preserve">toda acción implementada </w:t>
      </w:r>
      <w:r w:rsidR="00F05DA5">
        <w:rPr>
          <w:rFonts w:eastAsia="Times New Roman"/>
          <w:lang w:eastAsia="es-CL"/>
        </w:rPr>
        <w:t xml:space="preserve">por la generadora </w:t>
      </w:r>
      <w:r w:rsidR="0003484E" w:rsidRPr="0003484E">
        <w:rPr>
          <w:rFonts w:eastAsia="Times New Roman"/>
          <w:lang w:eastAsia="es-CL"/>
        </w:rPr>
        <w:t xml:space="preserve">en esta instancia será tenida a la vista en un procedimiento sancionatorio, donde las medidas </w:t>
      </w:r>
      <w:r w:rsidR="00F05DA5">
        <w:rPr>
          <w:rFonts w:eastAsia="Times New Roman"/>
          <w:lang w:eastAsia="es-CL"/>
        </w:rPr>
        <w:t>que se implementen pueden</w:t>
      </w:r>
      <w:r w:rsidR="0003484E" w:rsidRPr="0003484E">
        <w:rPr>
          <w:rFonts w:eastAsia="Times New Roman"/>
          <w:lang w:eastAsia="es-CL"/>
        </w:rPr>
        <w:t xml:space="preserve"> ser presentadas como un programa de cumplimiento</w:t>
      </w:r>
      <w:r w:rsidR="00F05DA5">
        <w:rPr>
          <w:rFonts w:eastAsia="Times New Roman"/>
          <w:lang w:eastAsia="es-CL"/>
        </w:rPr>
        <w:t>,</w:t>
      </w:r>
      <w:r w:rsidR="0003484E" w:rsidRPr="0003484E">
        <w:rPr>
          <w:rFonts w:eastAsia="Times New Roman"/>
          <w:lang w:eastAsia="es-CL"/>
        </w:rPr>
        <w:t xml:space="preserve"> lo que podría significar el cierre anticipado del mencionado procedimiento, evitando el pago de una multa de hasta 10.000 U</w:t>
      </w:r>
      <w:r w:rsidR="00F05DA5">
        <w:rPr>
          <w:rFonts w:eastAsia="Times New Roman"/>
          <w:lang w:eastAsia="es-CL"/>
        </w:rPr>
        <w:t xml:space="preserve">nidades </w:t>
      </w:r>
      <w:r w:rsidR="0003484E" w:rsidRPr="0003484E">
        <w:rPr>
          <w:rFonts w:eastAsia="Times New Roman"/>
          <w:lang w:eastAsia="es-CL"/>
        </w:rPr>
        <w:t>T</w:t>
      </w:r>
      <w:r w:rsidR="00F05DA5">
        <w:rPr>
          <w:rFonts w:eastAsia="Times New Roman"/>
          <w:lang w:eastAsia="es-CL"/>
        </w:rPr>
        <w:t xml:space="preserve">ributarias </w:t>
      </w:r>
      <w:r w:rsidR="0003484E" w:rsidRPr="0003484E">
        <w:rPr>
          <w:rFonts w:eastAsia="Times New Roman"/>
          <w:lang w:eastAsia="es-CL"/>
        </w:rPr>
        <w:t>A</w:t>
      </w:r>
      <w:r w:rsidR="00F05DA5">
        <w:rPr>
          <w:rFonts w:eastAsia="Times New Roman"/>
          <w:lang w:eastAsia="es-CL"/>
        </w:rPr>
        <w:t>nuales (UTA)</w:t>
      </w:r>
      <w:r w:rsidR="0003484E" w:rsidRPr="0003484E">
        <w:rPr>
          <w:rFonts w:eastAsia="Times New Roman"/>
          <w:lang w:eastAsia="es-CL"/>
        </w:rPr>
        <w:t xml:space="preserve"> o la clausura del establecimiento</w:t>
      </w:r>
      <w:r w:rsidR="0003484E">
        <w:rPr>
          <w:rFonts w:eastAsia="Times New Roman"/>
          <w:lang w:eastAsia="es-CL"/>
        </w:rPr>
        <w:t>.</w:t>
      </w:r>
    </w:p>
    <w:p w14:paraId="072A154D" w14:textId="77777777" w:rsidR="00F7470D" w:rsidRDefault="00F7470D" w:rsidP="2A7EF7EE">
      <w:pPr>
        <w:shd w:val="clear" w:color="auto" w:fill="FFFFFF" w:themeFill="background1"/>
        <w:spacing w:after="300" w:line="240" w:lineRule="auto"/>
        <w:jc w:val="both"/>
        <w:rPr>
          <w:rFonts w:eastAsia="Times New Roman"/>
          <w:lang w:eastAsia="es-CL"/>
        </w:rPr>
      </w:pPr>
    </w:p>
    <w:p w14:paraId="2A3D5DE2" w14:textId="0E7C8237" w:rsidR="0075086A" w:rsidRPr="00403E33" w:rsidRDefault="0075086A" w:rsidP="0075086A">
      <w:pPr>
        <w:pStyle w:val="Considerando"/>
        <w:numPr>
          <w:ilvl w:val="0"/>
          <w:numId w:val="5"/>
        </w:numPr>
        <w:rPr>
          <w:lang w:val="es-ES"/>
        </w:rPr>
      </w:pPr>
      <w:bookmarkStart w:id="0" w:name="_Hlk127538917"/>
      <w:bookmarkEnd w:id="0"/>
      <w:r>
        <w:t xml:space="preserve">Más información del caso en el </w:t>
      </w:r>
      <w:hyperlink r:id="rId10" w:history="1">
        <w:r>
          <w:rPr>
            <w:rStyle w:val="Hipervnculo"/>
          </w:rPr>
          <w:t>Sistema Nacional de Información de Fiscalización Ambiental (SNIFA).</w:t>
        </w:r>
      </w:hyperlink>
      <w:r>
        <w:t xml:space="preserve"> </w:t>
      </w:r>
    </w:p>
    <w:p w14:paraId="160CC4E9" w14:textId="77777777" w:rsidR="00403E33" w:rsidRDefault="00403E33" w:rsidP="00403E33">
      <w:pPr>
        <w:spacing w:line="254" w:lineRule="atLeast"/>
        <w:jc w:val="both"/>
        <w:rPr>
          <w:rFonts w:cstheme="minorHAnsi"/>
          <w:b/>
          <w:bCs/>
          <w:color w:val="000000"/>
          <w:lang w:eastAsia="es-CL"/>
        </w:rPr>
      </w:pPr>
      <w:r>
        <w:rPr>
          <w:rFonts w:cstheme="minorHAnsi"/>
          <w:noProof/>
          <w:color w:val="000000"/>
          <w:lang w:eastAsia="es-CL"/>
        </w:rPr>
        <w:drawing>
          <wp:inline distT="0" distB="0" distL="0" distR="0" wp14:anchorId="71280C1C" wp14:editId="28658005">
            <wp:extent cx="1910704" cy="434251"/>
            <wp:effectExtent l="0" t="0" r="0" b="4445"/>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5006" cy="442047"/>
                    </a:xfrm>
                    <a:prstGeom prst="rect">
                      <a:avLst/>
                    </a:prstGeom>
                  </pic:spPr>
                </pic:pic>
              </a:graphicData>
            </a:graphic>
          </wp:inline>
        </w:drawing>
      </w:r>
    </w:p>
    <w:p w14:paraId="02EADA97" w14:textId="77777777" w:rsidR="00403E33" w:rsidRPr="00081785" w:rsidRDefault="00403E33" w:rsidP="00403E33">
      <w:pPr>
        <w:spacing w:line="254" w:lineRule="atLeast"/>
        <w:jc w:val="both"/>
        <w:rPr>
          <w:rFonts w:cstheme="minorHAnsi"/>
          <w:b/>
          <w:bCs/>
          <w:color w:val="000000"/>
          <w:lang w:eastAsia="es-CL"/>
        </w:rPr>
      </w:pPr>
      <w:r w:rsidRPr="00081785">
        <w:rPr>
          <w:rFonts w:cstheme="minorHAnsi"/>
          <w:b/>
          <w:bCs/>
          <w:color w:val="000000"/>
          <w:lang w:eastAsia="es-CL"/>
        </w:rPr>
        <w:t>Contacto</w:t>
      </w:r>
      <w:r>
        <w:rPr>
          <w:rFonts w:cstheme="minorHAnsi"/>
          <w:b/>
          <w:bCs/>
          <w:color w:val="000000"/>
          <w:lang w:eastAsia="es-CL"/>
        </w:rPr>
        <w:t xml:space="preserve"> de prensa:</w:t>
      </w:r>
    </w:p>
    <w:p w14:paraId="06D09253" w14:textId="77777777" w:rsidR="00403E33" w:rsidRPr="00700D3A" w:rsidRDefault="00403E33" w:rsidP="00403E33">
      <w:pPr>
        <w:pStyle w:val="Prrafodelista"/>
        <w:numPr>
          <w:ilvl w:val="0"/>
          <w:numId w:val="8"/>
        </w:numPr>
        <w:spacing w:line="254" w:lineRule="atLeast"/>
        <w:jc w:val="both"/>
        <w:rPr>
          <w:rFonts w:cstheme="minorHAnsi"/>
          <w:sz w:val="20"/>
          <w:szCs w:val="20"/>
          <w:lang w:eastAsia="es-CL"/>
        </w:rPr>
      </w:pPr>
      <w:hyperlink r:id="rId12" w:history="1">
        <w:r w:rsidRPr="00700D3A">
          <w:rPr>
            <w:rStyle w:val="Hipervnculo"/>
            <w:rFonts w:cstheme="minorHAnsi"/>
            <w:lang w:eastAsia="es-CL"/>
          </w:rPr>
          <w:t>Claudia.soto@sma.gob.cl</w:t>
        </w:r>
      </w:hyperlink>
      <w:r w:rsidRPr="00700D3A">
        <w:rPr>
          <w:rFonts w:cstheme="minorHAnsi"/>
          <w:sz w:val="20"/>
          <w:szCs w:val="20"/>
          <w:lang w:eastAsia="es-CL"/>
        </w:rPr>
        <w:t xml:space="preserve">  / Jefa </w:t>
      </w:r>
      <w:r w:rsidRPr="00700D3A">
        <w:rPr>
          <w:rFonts w:cstheme="minorHAnsi"/>
          <w:sz w:val="20"/>
          <w:szCs w:val="20"/>
        </w:rPr>
        <w:t>Oficina de Comunicaciones / +569 62265531</w:t>
      </w:r>
    </w:p>
    <w:p w14:paraId="0A8A27DD" w14:textId="77777777" w:rsidR="00403E33" w:rsidRPr="00700D3A" w:rsidRDefault="00403E33" w:rsidP="00403E33">
      <w:pPr>
        <w:pStyle w:val="Prrafodelista"/>
        <w:numPr>
          <w:ilvl w:val="0"/>
          <w:numId w:val="8"/>
        </w:numPr>
        <w:spacing w:line="254" w:lineRule="atLeast"/>
        <w:rPr>
          <w:rFonts w:cstheme="minorHAnsi"/>
          <w:sz w:val="20"/>
          <w:szCs w:val="20"/>
          <w:lang w:eastAsia="es-CL"/>
        </w:rPr>
      </w:pPr>
      <w:hyperlink r:id="rId13" w:history="1">
        <w:r w:rsidRPr="00700D3A">
          <w:rPr>
            <w:rStyle w:val="Hipervnculo"/>
            <w:rFonts w:cstheme="minorHAnsi"/>
            <w:lang w:eastAsia="es-CL"/>
          </w:rPr>
          <w:t>Pamela.zuniga@sma.gob.cl  /</w:t>
        </w:r>
      </w:hyperlink>
      <w:r w:rsidRPr="00700D3A">
        <w:rPr>
          <w:rFonts w:cstheme="minorHAnsi"/>
          <w:sz w:val="20"/>
          <w:szCs w:val="20"/>
          <w:lang w:eastAsia="es-CL"/>
        </w:rPr>
        <w:t xml:space="preserve"> </w:t>
      </w:r>
      <w:r w:rsidRPr="00700D3A">
        <w:rPr>
          <w:rFonts w:cstheme="minorHAnsi"/>
          <w:sz w:val="20"/>
          <w:szCs w:val="20"/>
        </w:rPr>
        <w:t>Periodista</w:t>
      </w:r>
      <w:r w:rsidRPr="00700D3A">
        <w:rPr>
          <w:rStyle w:val="Hipervnculo"/>
          <w:rFonts w:cstheme="minorHAnsi"/>
          <w:lang w:eastAsia="es-CL"/>
        </w:rPr>
        <w:t xml:space="preserve"> </w:t>
      </w:r>
      <w:r w:rsidRPr="00700D3A">
        <w:rPr>
          <w:rFonts w:cstheme="minorHAnsi"/>
          <w:sz w:val="20"/>
          <w:szCs w:val="20"/>
        </w:rPr>
        <w:t xml:space="preserve">Oficina de Comunicaciones / </w:t>
      </w:r>
      <w:r w:rsidRPr="00700D3A">
        <w:rPr>
          <w:rFonts w:cstheme="minorHAnsi"/>
          <w:sz w:val="20"/>
          <w:szCs w:val="20"/>
          <w:lang w:eastAsia="es-CL"/>
        </w:rPr>
        <w:t>+569 91461892</w:t>
      </w:r>
    </w:p>
    <w:p w14:paraId="4A9ED2FD" w14:textId="77777777" w:rsidR="00403E33" w:rsidRDefault="00403E33" w:rsidP="00403E33">
      <w:pPr>
        <w:pStyle w:val="Considerando"/>
        <w:numPr>
          <w:ilvl w:val="0"/>
          <w:numId w:val="0"/>
        </w:numPr>
        <w:rPr>
          <w:lang w:val="es-ES"/>
        </w:rPr>
      </w:pPr>
    </w:p>
    <w:sectPr w:rsidR="00403E33">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044E" w14:textId="77777777" w:rsidR="00ED69F6" w:rsidRDefault="00ED69F6" w:rsidP="00A8230D">
      <w:pPr>
        <w:spacing w:after="0" w:line="240" w:lineRule="auto"/>
      </w:pPr>
      <w:r>
        <w:separator/>
      </w:r>
    </w:p>
  </w:endnote>
  <w:endnote w:type="continuationSeparator" w:id="0">
    <w:p w14:paraId="17B96B67" w14:textId="77777777" w:rsidR="00ED69F6" w:rsidRDefault="00ED69F6" w:rsidP="00A8230D">
      <w:pPr>
        <w:spacing w:after="0" w:line="240" w:lineRule="auto"/>
      </w:pPr>
      <w:r>
        <w:continuationSeparator/>
      </w:r>
    </w:p>
  </w:endnote>
  <w:endnote w:type="continuationNotice" w:id="1">
    <w:p w14:paraId="7B12FF58" w14:textId="77777777" w:rsidR="00ED69F6" w:rsidRDefault="00ED69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974973"/>
      <w:docPartObj>
        <w:docPartGallery w:val="Page Numbers (Bottom of Page)"/>
        <w:docPartUnique/>
      </w:docPartObj>
    </w:sdtPr>
    <w:sdtEndPr/>
    <w:sdtContent>
      <w:p w14:paraId="1206E9D8" w14:textId="51A19D66" w:rsidR="00932BE3" w:rsidRDefault="00932BE3">
        <w:pPr>
          <w:pStyle w:val="Piedepgina"/>
          <w:jc w:val="right"/>
        </w:pPr>
        <w:r>
          <w:fldChar w:fldCharType="begin"/>
        </w:r>
        <w:r>
          <w:instrText>PAGE   \* MERGEFORMAT</w:instrText>
        </w:r>
        <w:r>
          <w:fldChar w:fldCharType="separate"/>
        </w:r>
        <w:r>
          <w:rPr>
            <w:lang w:val="es-ES"/>
          </w:rPr>
          <w:t>2</w:t>
        </w:r>
        <w:r>
          <w:fldChar w:fldCharType="end"/>
        </w:r>
      </w:p>
    </w:sdtContent>
  </w:sdt>
  <w:p w14:paraId="4907F658" w14:textId="77777777" w:rsidR="002E5264" w:rsidRDefault="002E52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06BF" w14:textId="77777777" w:rsidR="00ED69F6" w:rsidRDefault="00ED69F6" w:rsidP="00A8230D">
      <w:pPr>
        <w:spacing w:after="0" w:line="240" w:lineRule="auto"/>
      </w:pPr>
      <w:r>
        <w:separator/>
      </w:r>
    </w:p>
  </w:footnote>
  <w:footnote w:type="continuationSeparator" w:id="0">
    <w:p w14:paraId="70291E38" w14:textId="77777777" w:rsidR="00ED69F6" w:rsidRDefault="00ED69F6" w:rsidP="00A8230D">
      <w:pPr>
        <w:spacing w:after="0" w:line="240" w:lineRule="auto"/>
      </w:pPr>
      <w:r>
        <w:continuationSeparator/>
      </w:r>
    </w:p>
  </w:footnote>
  <w:footnote w:type="continuationNotice" w:id="1">
    <w:p w14:paraId="6CBD6823" w14:textId="77777777" w:rsidR="00ED69F6" w:rsidRDefault="00ED69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8780" w14:textId="50FBF675" w:rsidR="00A8230D" w:rsidRDefault="00A8230D">
    <w:pPr>
      <w:pStyle w:val="Encabezado"/>
    </w:pPr>
    <w:r>
      <w:rPr>
        <w:noProof/>
        <w:lang w:eastAsia="es-CL"/>
      </w:rPr>
      <w:drawing>
        <wp:anchor distT="0" distB="0" distL="114300" distR="114300" simplePos="0" relativeHeight="251658240" behindDoc="0" locked="0" layoutInCell="1" allowOverlap="1" wp14:anchorId="6D2AD6AB" wp14:editId="1BC40177">
          <wp:simplePos x="0" y="0"/>
          <wp:positionH relativeFrom="column">
            <wp:posOffset>-1207135</wp:posOffset>
          </wp:positionH>
          <wp:positionV relativeFrom="paragraph">
            <wp:posOffset>-455930</wp:posOffset>
          </wp:positionV>
          <wp:extent cx="7893050" cy="1125855"/>
          <wp:effectExtent l="0" t="0" r="0" b="0"/>
          <wp:wrapSquare wrapText="bothSides"/>
          <wp:docPr id="1" name="Imagen 1" descr="Patrón de fond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atrón de fond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93050" cy="1125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DB"/>
    <w:multiLevelType w:val="hybridMultilevel"/>
    <w:tmpl w:val="18D635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17C19F3"/>
    <w:multiLevelType w:val="multilevel"/>
    <w:tmpl w:val="9FE49D32"/>
    <w:lvl w:ilvl="0">
      <w:start w:val="1"/>
      <w:numFmt w:val="decimal"/>
      <w:pStyle w:val="Considerando"/>
      <w:lvlText w:val="%1°"/>
      <w:lvlJc w:val="left"/>
      <w:pPr>
        <w:ind w:left="6314" w:hanging="360"/>
      </w:pPr>
      <w:rPr>
        <w:rFonts w:asciiTheme="minorHAnsi" w:hAnsiTheme="minorHAnsi" w:cstheme="minorHAnsi" w:hint="default"/>
        <w:b w:val="0"/>
        <w:i w:val="0"/>
        <w:sz w:val="22"/>
        <w:szCs w:val="22"/>
        <w:lang w:val="es-CL"/>
      </w:rPr>
    </w:lvl>
    <w:lvl w:ilvl="1">
      <w:start w:val="1"/>
      <w:numFmt w:val="decimal"/>
      <w:isLgl/>
      <w:lvlText w:val="%1.%2"/>
      <w:lvlJc w:val="left"/>
      <w:pPr>
        <w:ind w:left="4420" w:hanging="450"/>
      </w:pPr>
      <w:rPr>
        <w:rFonts w:hint="default"/>
      </w:rPr>
    </w:lvl>
    <w:lvl w:ilvl="2">
      <w:start w:val="1"/>
      <w:numFmt w:val="decimal"/>
      <w:isLgl/>
      <w:lvlText w:val="%1.%2.%3"/>
      <w:lvlJc w:val="left"/>
      <w:pPr>
        <w:ind w:left="6674" w:hanging="720"/>
      </w:pPr>
      <w:rPr>
        <w:rFonts w:hint="default"/>
      </w:rPr>
    </w:lvl>
    <w:lvl w:ilvl="3">
      <w:start w:val="1"/>
      <w:numFmt w:val="decimal"/>
      <w:isLgl/>
      <w:lvlText w:val="%1.%2.%3.%4"/>
      <w:lvlJc w:val="left"/>
      <w:pPr>
        <w:ind w:left="6674" w:hanging="72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034" w:hanging="108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394" w:hanging="1440"/>
      </w:pPr>
      <w:rPr>
        <w:rFonts w:hint="default"/>
      </w:rPr>
    </w:lvl>
    <w:lvl w:ilvl="8">
      <w:start w:val="1"/>
      <w:numFmt w:val="decimal"/>
      <w:isLgl/>
      <w:lvlText w:val="%1.%2.%3.%4.%5.%6.%7.%8.%9"/>
      <w:lvlJc w:val="left"/>
      <w:pPr>
        <w:ind w:left="7394" w:hanging="1440"/>
      </w:pPr>
      <w:rPr>
        <w:rFonts w:hint="default"/>
      </w:rPr>
    </w:lvl>
  </w:abstractNum>
  <w:abstractNum w:abstractNumId="2" w15:restartNumberingAfterBreak="0">
    <w:nsid w:val="1BF9449B"/>
    <w:multiLevelType w:val="multilevel"/>
    <w:tmpl w:val="5B60009E"/>
    <w:lvl w:ilvl="0">
      <w:start w:val="1"/>
      <w:numFmt w:val="decimal"/>
      <w:lvlText w:val="%1."/>
      <w:lvlJc w:val="left"/>
      <w:pPr>
        <w:ind w:left="3621" w:hanging="360"/>
      </w:pPr>
      <w:rPr>
        <w:rFonts w:ascii="Calibri" w:eastAsia="Calibri" w:hAnsi="Calibri" w:cs="Calibri"/>
        <w:b w:val="0"/>
        <w:i w:val="0"/>
        <w:sz w:val="22"/>
        <w:szCs w:val="22"/>
      </w:rPr>
    </w:lvl>
    <w:lvl w:ilvl="1">
      <w:start w:val="1"/>
      <w:numFmt w:val="decimal"/>
      <w:lvlText w:val="%1.%2"/>
      <w:lvlJc w:val="left"/>
      <w:pPr>
        <w:ind w:left="7520" w:hanging="360"/>
      </w:pPr>
    </w:lvl>
    <w:lvl w:ilvl="2">
      <w:start w:val="1"/>
      <w:numFmt w:val="decimal"/>
      <w:lvlText w:val="%1.%2.%3"/>
      <w:lvlJc w:val="left"/>
      <w:pPr>
        <w:ind w:left="7880" w:hanging="720"/>
      </w:pPr>
    </w:lvl>
    <w:lvl w:ilvl="3">
      <w:start w:val="1"/>
      <w:numFmt w:val="decimal"/>
      <w:lvlText w:val="%1.%2.%3.%4"/>
      <w:lvlJc w:val="left"/>
      <w:pPr>
        <w:ind w:left="7880" w:hanging="720"/>
      </w:pPr>
    </w:lvl>
    <w:lvl w:ilvl="4">
      <w:start w:val="1"/>
      <w:numFmt w:val="decimal"/>
      <w:lvlText w:val="%1.%2.%3.%4.%5"/>
      <w:lvlJc w:val="left"/>
      <w:pPr>
        <w:ind w:left="8240" w:hanging="1080"/>
      </w:pPr>
    </w:lvl>
    <w:lvl w:ilvl="5">
      <w:start w:val="1"/>
      <w:numFmt w:val="decimal"/>
      <w:lvlText w:val="%1.%2.%3.%4.%5.%6"/>
      <w:lvlJc w:val="left"/>
      <w:pPr>
        <w:ind w:left="8240" w:hanging="1080"/>
      </w:pPr>
    </w:lvl>
    <w:lvl w:ilvl="6">
      <w:start w:val="1"/>
      <w:numFmt w:val="decimal"/>
      <w:lvlText w:val="%1.%2.%3.%4.%5.%6.%7"/>
      <w:lvlJc w:val="left"/>
      <w:pPr>
        <w:ind w:left="8600" w:hanging="1440"/>
      </w:pPr>
    </w:lvl>
    <w:lvl w:ilvl="7">
      <w:start w:val="1"/>
      <w:numFmt w:val="decimal"/>
      <w:lvlText w:val="%1.%2.%3.%4.%5.%6.%7.%8"/>
      <w:lvlJc w:val="left"/>
      <w:pPr>
        <w:ind w:left="8600" w:hanging="1440"/>
      </w:pPr>
    </w:lvl>
    <w:lvl w:ilvl="8">
      <w:start w:val="1"/>
      <w:numFmt w:val="decimal"/>
      <w:lvlText w:val="%1.%2.%3.%4.%5.%6.%7.%8.%9"/>
      <w:lvlJc w:val="left"/>
      <w:pPr>
        <w:ind w:left="8600" w:hanging="1440"/>
      </w:pPr>
    </w:lvl>
  </w:abstractNum>
  <w:abstractNum w:abstractNumId="3" w15:restartNumberingAfterBreak="0">
    <w:nsid w:val="22612E76"/>
    <w:multiLevelType w:val="multilevel"/>
    <w:tmpl w:val="4F6C4FD2"/>
    <w:lvl w:ilvl="0">
      <w:start w:val="1"/>
      <w:numFmt w:val="decimal"/>
      <w:lvlText w:val="%1°"/>
      <w:lvlJc w:val="left"/>
      <w:pPr>
        <w:ind w:left="4472" w:hanging="360"/>
      </w:pPr>
      <w:rPr>
        <w:rFonts w:ascii="Calibri" w:eastAsia="Calibri" w:hAnsi="Calibri" w:cs="Calibri"/>
        <w:b w:val="0"/>
        <w:i w:val="0"/>
        <w:color w:val="000000"/>
        <w:sz w:val="22"/>
        <w:szCs w:val="22"/>
      </w:rPr>
    </w:lvl>
    <w:lvl w:ilvl="1">
      <w:start w:val="1"/>
      <w:numFmt w:val="decimal"/>
      <w:lvlText w:val="%2."/>
      <w:lvlJc w:val="left"/>
      <w:pPr>
        <w:ind w:left="6399" w:hanging="360"/>
      </w:pPr>
    </w:lvl>
    <w:lvl w:ilvl="2">
      <w:start w:val="1"/>
      <w:numFmt w:val="lowerLetter"/>
      <w:lvlText w:val="%3)"/>
      <w:lvlJc w:val="left"/>
      <w:pPr>
        <w:ind w:left="7299" w:hanging="360"/>
      </w:pPr>
    </w:lvl>
    <w:lvl w:ilvl="3">
      <w:start w:val="1"/>
      <w:numFmt w:val="decimal"/>
      <w:lvlText w:val="%4."/>
      <w:lvlJc w:val="left"/>
      <w:pPr>
        <w:ind w:left="7839" w:hanging="360"/>
      </w:pPr>
    </w:lvl>
    <w:lvl w:ilvl="4">
      <w:start w:val="1"/>
      <w:numFmt w:val="lowerLetter"/>
      <w:lvlText w:val="%5."/>
      <w:lvlJc w:val="left"/>
      <w:pPr>
        <w:ind w:left="8559" w:hanging="360"/>
      </w:pPr>
    </w:lvl>
    <w:lvl w:ilvl="5">
      <w:start w:val="1"/>
      <w:numFmt w:val="lowerRoman"/>
      <w:lvlText w:val="%6."/>
      <w:lvlJc w:val="right"/>
      <w:pPr>
        <w:ind w:left="9279" w:hanging="180"/>
      </w:pPr>
    </w:lvl>
    <w:lvl w:ilvl="6">
      <w:start w:val="1"/>
      <w:numFmt w:val="decimal"/>
      <w:lvlText w:val="%7."/>
      <w:lvlJc w:val="left"/>
      <w:pPr>
        <w:ind w:left="9999" w:hanging="360"/>
      </w:pPr>
    </w:lvl>
    <w:lvl w:ilvl="7">
      <w:start w:val="1"/>
      <w:numFmt w:val="lowerLetter"/>
      <w:lvlText w:val="%8."/>
      <w:lvlJc w:val="left"/>
      <w:pPr>
        <w:ind w:left="10719" w:hanging="360"/>
      </w:pPr>
    </w:lvl>
    <w:lvl w:ilvl="8">
      <w:start w:val="1"/>
      <w:numFmt w:val="lowerRoman"/>
      <w:lvlText w:val="%9."/>
      <w:lvlJc w:val="right"/>
      <w:pPr>
        <w:ind w:left="11439" w:hanging="180"/>
      </w:pPr>
    </w:lvl>
  </w:abstractNum>
  <w:abstractNum w:abstractNumId="4" w15:restartNumberingAfterBreak="0">
    <w:nsid w:val="314A1364"/>
    <w:multiLevelType w:val="hybridMultilevel"/>
    <w:tmpl w:val="A8D687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4415950"/>
    <w:multiLevelType w:val="hybridMultilevel"/>
    <w:tmpl w:val="3BD6E4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65500C2"/>
    <w:multiLevelType w:val="hybridMultilevel"/>
    <w:tmpl w:val="FE1E57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4D02570"/>
    <w:multiLevelType w:val="hybridMultilevel"/>
    <w:tmpl w:val="DC6CB7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829205186">
    <w:abstractNumId w:val="2"/>
  </w:num>
  <w:num w:numId="2" w16cid:durableId="923225729">
    <w:abstractNumId w:val="0"/>
  </w:num>
  <w:num w:numId="3" w16cid:durableId="468136754">
    <w:abstractNumId w:val="6"/>
  </w:num>
  <w:num w:numId="4" w16cid:durableId="1082683266">
    <w:abstractNumId w:val="1"/>
  </w:num>
  <w:num w:numId="5" w16cid:durableId="1689407749">
    <w:abstractNumId w:val="7"/>
  </w:num>
  <w:num w:numId="6" w16cid:durableId="2004431182">
    <w:abstractNumId w:val="3"/>
  </w:num>
  <w:num w:numId="7" w16cid:durableId="517736810">
    <w:abstractNumId w:val="4"/>
  </w:num>
  <w:num w:numId="8" w16cid:durableId="1802381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77"/>
    <w:rsid w:val="000076D2"/>
    <w:rsid w:val="0003484E"/>
    <w:rsid w:val="00046F98"/>
    <w:rsid w:val="00092852"/>
    <w:rsid w:val="000B472A"/>
    <w:rsid w:val="00114CB5"/>
    <w:rsid w:val="001306CD"/>
    <w:rsid w:val="00171A98"/>
    <w:rsid w:val="001B4F8B"/>
    <w:rsid w:val="001C2FD8"/>
    <w:rsid w:val="001E6E22"/>
    <w:rsid w:val="001F6478"/>
    <w:rsid w:val="00254AAA"/>
    <w:rsid w:val="002B3F98"/>
    <w:rsid w:val="002E5264"/>
    <w:rsid w:val="002E6F3C"/>
    <w:rsid w:val="002F6117"/>
    <w:rsid w:val="00302713"/>
    <w:rsid w:val="00346883"/>
    <w:rsid w:val="00381F3D"/>
    <w:rsid w:val="003E66A6"/>
    <w:rsid w:val="00401774"/>
    <w:rsid w:val="00403E33"/>
    <w:rsid w:val="00416C00"/>
    <w:rsid w:val="00424EDF"/>
    <w:rsid w:val="00454C37"/>
    <w:rsid w:val="004640A1"/>
    <w:rsid w:val="004A4053"/>
    <w:rsid w:val="004A5BD3"/>
    <w:rsid w:val="004C11DB"/>
    <w:rsid w:val="004E6D3B"/>
    <w:rsid w:val="00541069"/>
    <w:rsid w:val="00585C6F"/>
    <w:rsid w:val="00587C61"/>
    <w:rsid w:val="005C549A"/>
    <w:rsid w:val="005E5FFD"/>
    <w:rsid w:val="005F2CDD"/>
    <w:rsid w:val="005F4F1E"/>
    <w:rsid w:val="005F543A"/>
    <w:rsid w:val="006037DB"/>
    <w:rsid w:val="00692D68"/>
    <w:rsid w:val="00697091"/>
    <w:rsid w:val="006E3433"/>
    <w:rsid w:val="006F697C"/>
    <w:rsid w:val="0075086A"/>
    <w:rsid w:val="00784999"/>
    <w:rsid w:val="007957F1"/>
    <w:rsid w:val="00796E44"/>
    <w:rsid w:val="007C47B6"/>
    <w:rsid w:val="007D34E7"/>
    <w:rsid w:val="00815150"/>
    <w:rsid w:val="00836BE3"/>
    <w:rsid w:val="00851FA0"/>
    <w:rsid w:val="00874894"/>
    <w:rsid w:val="008A3141"/>
    <w:rsid w:val="008A36B9"/>
    <w:rsid w:val="008E409C"/>
    <w:rsid w:val="008F1D59"/>
    <w:rsid w:val="00932BE3"/>
    <w:rsid w:val="009354D6"/>
    <w:rsid w:val="00975C02"/>
    <w:rsid w:val="009A4523"/>
    <w:rsid w:val="009B4DEC"/>
    <w:rsid w:val="009D20D4"/>
    <w:rsid w:val="009F0777"/>
    <w:rsid w:val="009F32BA"/>
    <w:rsid w:val="00A014DA"/>
    <w:rsid w:val="00A0179E"/>
    <w:rsid w:val="00A07C68"/>
    <w:rsid w:val="00A10A87"/>
    <w:rsid w:val="00A8230D"/>
    <w:rsid w:val="00AA6EA5"/>
    <w:rsid w:val="00AE6156"/>
    <w:rsid w:val="00B21544"/>
    <w:rsid w:val="00B25093"/>
    <w:rsid w:val="00B606DF"/>
    <w:rsid w:val="00B643FC"/>
    <w:rsid w:val="00BF6AB2"/>
    <w:rsid w:val="00BF7E5E"/>
    <w:rsid w:val="00C1155A"/>
    <w:rsid w:val="00C137AE"/>
    <w:rsid w:val="00C171C4"/>
    <w:rsid w:val="00C51D2B"/>
    <w:rsid w:val="00CB4B74"/>
    <w:rsid w:val="00CB6907"/>
    <w:rsid w:val="00CE2A54"/>
    <w:rsid w:val="00D06071"/>
    <w:rsid w:val="00D10822"/>
    <w:rsid w:val="00D23D85"/>
    <w:rsid w:val="00D309EE"/>
    <w:rsid w:val="00D30D7B"/>
    <w:rsid w:val="00D312E2"/>
    <w:rsid w:val="00D3508D"/>
    <w:rsid w:val="00D54C11"/>
    <w:rsid w:val="00D60C58"/>
    <w:rsid w:val="00D64501"/>
    <w:rsid w:val="00D6491E"/>
    <w:rsid w:val="00D67D17"/>
    <w:rsid w:val="00D83A3F"/>
    <w:rsid w:val="00D87649"/>
    <w:rsid w:val="00DC1567"/>
    <w:rsid w:val="00DD73A9"/>
    <w:rsid w:val="00E1316B"/>
    <w:rsid w:val="00E367E9"/>
    <w:rsid w:val="00E45F96"/>
    <w:rsid w:val="00E724A4"/>
    <w:rsid w:val="00E77B4E"/>
    <w:rsid w:val="00E92FE5"/>
    <w:rsid w:val="00E9667E"/>
    <w:rsid w:val="00EC1058"/>
    <w:rsid w:val="00EC24EC"/>
    <w:rsid w:val="00ED69F6"/>
    <w:rsid w:val="00F05BF8"/>
    <w:rsid w:val="00F05DA5"/>
    <w:rsid w:val="00F410DD"/>
    <w:rsid w:val="00F47756"/>
    <w:rsid w:val="00F54B0E"/>
    <w:rsid w:val="00F7470D"/>
    <w:rsid w:val="00F8667A"/>
    <w:rsid w:val="00FA18F6"/>
    <w:rsid w:val="00FA3135"/>
    <w:rsid w:val="00FC7CDC"/>
    <w:rsid w:val="00FF350D"/>
    <w:rsid w:val="2A7EF7EE"/>
    <w:rsid w:val="4B65F6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357E"/>
  <w15:chartTrackingRefBased/>
  <w15:docId w15:val="{F6DECFE4-8942-4E10-B41D-CBE45D17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F07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0777"/>
    <w:rPr>
      <w:rFonts w:ascii="Times New Roman" w:eastAsia="Times New Roman" w:hAnsi="Times New Roman" w:cs="Times New Roman"/>
      <w:b/>
      <w:bCs/>
      <w:kern w:val="36"/>
      <w:sz w:val="48"/>
      <w:szCs w:val="48"/>
      <w:lang w:eastAsia="es-CL"/>
    </w:rPr>
  </w:style>
  <w:style w:type="paragraph" w:styleId="NormalWeb">
    <w:name w:val="Normal (Web)"/>
    <w:basedOn w:val="Normal"/>
    <w:uiPriority w:val="99"/>
    <w:semiHidden/>
    <w:unhideWhenUsed/>
    <w:rsid w:val="009F077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9F0777"/>
    <w:rPr>
      <w:b/>
      <w:bCs/>
    </w:rPr>
  </w:style>
  <w:style w:type="paragraph" w:styleId="Encabezado">
    <w:name w:val="header"/>
    <w:basedOn w:val="Normal"/>
    <w:link w:val="EncabezadoCar"/>
    <w:uiPriority w:val="99"/>
    <w:unhideWhenUsed/>
    <w:rsid w:val="00A823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30D"/>
  </w:style>
  <w:style w:type="paragraph" w:styleId="Piedepgina">
    <w:name w:val="footer"/>
    <w:basedOn w:val="Normal"/>
    <w:link w:val="PiedepginaCar"/>
    <w:uiPriority w:val="99"/>
    <w:unhideWhenUsed/>
    <w:rsid w:val="00A823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30D"/>
  </w:style>
  <w:style w:type="character" w:styleId="Hipervnculo">
    <w:name w:val="Hyperlink"/>
    <w:basedOn w:val="Fuentedeprrafopredeter"/>
    <w:uiPriority w:val="99"/>
    <w:unhideWhenUsed/>
    <w:rsid w:val="00A8230D"/>
    <w:rPr>
      <w:color w:val="0563C1" w:themeColor="hyperlink"/>
      <w:u w:val="single"/>
    </w:rPr>
  </w:style>
  <w:style w:type="character" w:styleId="Mencinsinresolver">
    <w:name w:val="Unresolved Mention"/>
    <w:basedOn w:val="Fuentedeprrafopredeter"/>
    <w:uiPriority w:val="99"/>
    <w:semiHidden/>
    <w:unhideWhenUsed/>
    <w:rsid w:val="009D20D4"/>
    <w:rPr>
      <w:color w:val="605E5C"/>
      <w:shd w:val="clear" w:color="auto" w:fill="E1DFDD"/>
    </w:rPr>
  </w:style>
  <w:style w:type="paragraph" w:styleId="Prrafodelista">
    <w:name w:val="List Paragraph"/>
    <w:basedOn w:val="Normal"/>
    <w:uiPriority w:val="34"/>
    <w:qFormat/>
    <w:rsid w:val="00F54B0E"/>
    <w:pPr>
      <w:ind w:left="720"/>
      <w:contextualSpacing/>
    </w:pPr>
  </w:style>
  <w:style w:type="character" w:styleId="Refdecomentario">
    <w:name w:val="annotation reference"/>
    <w:basedOn w:val="Fuentedeprrafopredeter"/>
    <w:uiPriority w:val="99"/>
    <w:semiHidden/>
    <w:unhideWhenUsed/>
    <w:rsid w:val="00D23D85"/>
    <w:rPr>
      <w:sz w:val="16"/>
      <w:szCs w:val="16"/>
    </w:rPr>
  </w:style>
  <w:style w:type="paragraph" w:styleId="Textocomentario">
    <w:name w:val="annotation text"/>
    <w:basedOn w:val="Normal"/>
    <w:link w:val="TextocomentarioCar"/>
    <w:uiPriority w:val="99"/>
    <w:unhideWhenUsed/>
    <w:rsid w:val="00D23D85"/>
    <w:pPr>
      <w:spacing w:line="240" w:lineRule="auto"/>
    </w:pPr>
    <w:rPr>
      <w:sz w:val="20"/>
      <w:szCs w:val="20"/>
    </w:rPr>
  </w:style>
  <w:style w:type="character" w:customStyle="1" w:styleId="TextocomentarioCar">
    <w:name w:val="Texto comentario Car"/>
    <w:basedOn w:val="Fuentedeprrafopredeter"/>
    <w:link w:val="Textocomentario"/>
    <w:uiPriority w:val="99"/>
    <w:rsid w:val="00D23D85"/>
    <w:rPr>
      <w:sz w:val="20"/>
      <w:szCs w:val="20"/>
    </w:rPr>
  </w:style>
  <w:style w:type="paragraph" w:styleId="Asuntodelcomentario">
    <w:name w:val="annotation subject"/>
    <w:basedOn w:val="Textocomentario"/>
    <w:next w:val="Textocomentario"/>
    <w:link w:val="AsuntodelcomentarioCar"/>
    <w:uiPriority w:val="99"/>
    <w:semiHidden/>
    <w:unhideWhenUsed/>
    <w:rsid w:val="00D23D85"/>
    <w:rPr>
      <w:b/>
      <w:bCs/>
    </w:rPr>
  </w:style>
  <w:style w:type="character" w:customStyle="1" w:styleId="AsuntodelcomentarioCar">
    <w:name w:val="Asunto del comentario Car"/>
    <w:basedOn w:val="TextocomentarioCar"/>
    <w:link w:val="Asuntodelcomentario"/>
    <w:uiPriority w:val="99"/>
    <w:semiHidden/>
    <w:rsid w:val="00D23D85"/>
    <w:rPr>
      <w:b/>
      <w:bCs/>
      <w:sz w:val="20"/>
      <w:szCs w:val="20"/>
    </w:rPr>
  </w:style>
  <w:style w:type="character" w:styleId="Hipervnculovisitado">
    <w:name w:val="FollowedHyperlink"/>
    <w:basedOn w:val="Fuentedeprrafopredeter"/>
    <w:uiPriority w:val="99"/>
    <w:semiHidden/>
    <w:unhideWhenUsed/>
    <w:rsid w:val="00836BE3"/>
    <w:rPr>
      <w:color w:val="954F72" w:themeColor="followedHyperlink"/>
      <w:u w:val="single"/>
    </w:rPr>
  </w:style>
  <w:style w:type="paragraph" w:customStyle="1" w:styleId="Considerando">
    <w:name w:val="Considerando"/>
    <w:basedOn w:val="Prrafodelista"/>
    <w:link w:val="ConsiderandoCar"/>
    <w:qFormat/>
    <w:rsid w:val="005F2CDD"/>
    <w:pPr>
      <w:numPr>
        <w:numId w:val="4"/>
      </w:numPr>
      <w:tabs>
        <w:tab w:val="left" w:pos="5103"/>
      </w:tabs>
      <w:spacing w:after="240" w:line="276" w:lineRule="auto"/>
      <w:ind w:left="0" w:firstLine="3969"/>
      <w:contextualSpacing w:val="0"/>
      <w:jc w:val="both"/>
    </w:pPr>
    <w:rPr>
      <w:rFonts w:cs="Arial"/>
    </w:rPr>
  </w:style>
  <w:style w:type="character" w:customStyle="1" w:styleId="ConsiderandoCar">
    <w:name w:val="Considerando Car"/>
    <w:basedOn w:val="Fuentedeprrafopredeter"/>
    <w:link w:val="Considerando"/>
    <w:rsid w:val="005F2CDD"/>
    <w:rPr>
      <w:rFonts w:cs="Arial"/>
    </w:rPr>
  </w:style>
  <w:style w:type="paragraph" w:styleId="Sinespaciado">
    <w:name w:val="No Spacing"/>
    <w:uiPriority w:val="1"/>
    <w:qFormat/>
    <w:rsid w:val="007957F1"/>
    <w:pPr>
      <w:spacing w:after="0" w:line="240" w:lineRule="auto"/>
    </w:pPr>
  </w:style>
  <w:style w:type="paragraph" w:styleId="Revisin">
    <w:name w:val="Revision"/>
    <w:hidden/>
    <w:uiPriority w:val="99"/>
    <w:semiHidden/>
    <w:rsid w:val="009F3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3419">
      <w:bodyDiv w:val="1"/>
      <w:marLeft w:val="0"/>
      <w:marRight w:val="0"/>
      <w:marTop w:val="0"/>
      <w:marBottom w:val="0"/>
      <w:divBdr>
        <w:top w:val="none" w:sz="0" w:space="0" w:color="auto"/>
        <w:left w:val="none" w:sz="0" w:space="0" w:color="auto"/>
        <w:bottom w:val="none" w:sz="0" w:space="0" w:color="auto"/>
        <w:right w:val="none" w:sz="0" w:space="0" w:color="auto"/>
      </w:divBdr>
    </w:div>
    <w:div w:id="1570580253">
      <w:bodyDiv w:val="1"/>
      <w:marLeft w:val="0"/>
      <w:marRight w:val="0"/>
      <w:marTop w:val="0"/>
      <w:marBottom w:val="0"/>
      <w:divBdr>
        <w:top w:val="none" w:sz="0" w:space="0" w:color="auto"/>
        <w:left w:val="none" w:sz="0" w:space="0" w:color="auto"/>
        <w:bottom w:val="none" w:sz="0" w:space="0" w:color="auto"/>
        <w:right w:val="none" w:sz="0" w:space="0" w:color="auto"/>
      </w:divBdr>
      <w:divsChild>
        <w:div w:id="1397322138">
          <w:marLeft w:val="0"/>
          <w:marRight w:val="0"/>
          <w:marTop w:val="0"/>
          <w:marBottom w:val="0"/>
          <w:divBdr>
            <w:top w:val="none" w:sz="0" w:space="0" w:color="auto"/>
            <w:left w:val="none" w:sz="0" w:space="0" w:color="auto"/>
            <w:bottom w:val="none" w:sz="0" w:space="0" w:color="auto"/>
            <w:right w:val="none" w:sz="0" w:space="0" w:color="auto"/>
          </w:divBdr>
        </w:div>
      </w:divsChild>
    </w:div>
    <w:div w:id="1763255002">
      <w:bodyDiv w:val="1"/>
      <w:marLeft w:val="0"/>
      <w:marRight w:val="0"/>
      <w:marTop w:val="0"/>
      <w:marBottom w:val="0"/>
      <w:divBdr>
        <w:top w:val="none" w:sz="0" w:space="0" w:color="auto"/>
        <w:left w:val="none" w:sz="0" w:space="0" w:color="auto"/>
        <w:bottom w:val="none" w:sz="0" w:space="0" w:color="auto"/>
        <w:right w:val="none" w:sz="0" w:space="0" w:color="auto"/>
      </w:divBdr>
    </w:div>
    <w:div w:id="18264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mela.zuniga@sma.gob.cl%20%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audia.soto@sma.gob.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nifa.sma.gob.cl/Sancionatorio/Ficha/33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6E3483C7C6DF4BB948BCD1DDE10136" ma:contentTypeVersion="16" ma:contentTypeDescription="Crear nuevo documento." ma:contentTypeScope="" ma:versionID="cf01d1961707cabb701b90b06b982854">
  <xsd:schema xmlns:xsd="http://www.w3.org/2001/XMLSchema" xmlns:xs="http://www.w3.org/2001/XMLSchema" xmlns:p="http://schemas.microsoft.com/office/2006/metadata/properties" xmlns:ns3="fb116d0a-7824-4b38-961d-3208853c7da0" xmlns:ns4="18795616-e875-4d05-bf24-249431609f26" targetNamespace="http://schemas.microsoft.com/office/2006/metadata/properties" ma:root="true" ma:fieldsID="e563dd86aea5e743143203cd88f8bc42" ns3:_="" ns4:_="">
    <xsd:import namespace="fb116d0a-7824-4b38-961d-3208853c7da0"/>
    <xsd:import namespace="18795616-e875-4d05-bf24-249431609f26"/>
    <xsd:element name="properties">
      <xsd:complexType>
        <xsd:sequence>
          <xsd:element name="documentManagement">
            <xsd:complexType>
              <xsd:all>
                <xsd:element ref="ns3:Title0"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16d0a-7824-4b38-961d-3208853c7da0"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795616-e875-4d05-bf24-249431609f2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fb116d0a-7824-4b38-961d-3208853c7da0" xsi:nil="true"/>
    <_activity xmlns="fb116d0a-7824-4b38-961d-3208853c7da0" xsi:nil="true"/>
  </documentManagement>
</p:properties>
</file>

<file path=customXml/itemProps1.xml><?xml version="1.0" encoding="utf-8"?>
<ds:datastoreItem xmlns:ds="http://schemas.openxmlformats.org/officeDocument/2006/customXml" ds:itemID="{2DC2F8BC-0B25-40C6-B568-B9EA0E57C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16d0a-7824-4b38-961d-3208853c7da0"/>
    <ds:schemaRef ds:uri="18795616-e875-4d05-bf24-249431609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EC897-FDED-4348-AD6C-4A0E3225AE66}">
  <ds:schemaRefs>
    <ds:schemaRef ds:uri="http://schemas.microsoft.com/sharepoint/v3/contenttype/forms"/>
  </ds:schemaRefs>
</ds:datastoreItem>
</file>

<file path=customXml/itemProps3.xml><?xml version="1.0" encoding="utf-8"?>
<ds:datastoreItem xmlns:ds="http://schemas.openxmlformats.org/officeDocument/2006/customXml" ds:itemID="{BCC68A23-EA51-4EB0-BD60-772981B08D95}">
  <ds:schemaRefs>
    <ds:schemaRef ds:uri="http://schemas.microsoft.com/office/2006/metadata/properties"/>
    <ds:schemaRef ds:uri="http://schemas.microsoft.com/office/infopath/2007/PartnerControls"/>
    <ds:schemaRef ds:uri="fb116d0a-7824-4b38-961d-3208853c7da0"/>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730</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Perez Roasenda</dc:creator>
  <cp:keywords/>
  <dc:description/>
  <cp:lastModifiedBy>Pamela Zúñiga Quevedo</cp:lastModifiedBy>
  <cp:revision>4</cp:revision>
  <dcterms:created xsi:type="dcterms:W3CDTF">2023-05-19T19:47:00Z</dcterms:created>
  <dcterms:modified xsi:type="dcterms:W3CDTF">2023-05-22T17:10:00Z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0x0101005F6E3483C7C6DF4BB948BCD1DDE10136</vt:lpwstr>
  </property>
</Properties>
</file>